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4" w:rsidRDefault="00255BA4" w:rsidP="00255BA4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55BA4">
        <w:rPr>
          <w:rFonts w:ascii="Arial" w:hAnsi="Arial" w:cs="Arial"/>
          <w:b/>
          <w:color w:val="595959" w:themeColor="text1" w:themeTint="A6"/>
          <w:sz w:val="36"/>
          <w:szCs w:val="36"/>
        </w:rPr>
        <w:t>Президент РФ утвердил бюджет Пенсионного фонда России на 2020-2022 годы</w:t>
      </w:r>
    </w:p>
    <w:p w:rsidR="00255BA4" w:rsidRPr="00503EAC" w:rsidRDefault="00255BA4" w:rsidP="00255BA4">
      <w:pPr>
        <w:pStyle w:val="a4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503EAC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55BA4" w:rsidRPr="00503EAC" w:rsidRDefault="00255BA4" w:rsidP="00255BA4">
      <w:pPr>
        <w:pStyle w:val="a4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05</w:t>
      </w:r>
      <w:r w:rsidRPr="00503EAC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.12.2019 г.</w:t>
      </w:r>
    </w:p>
    <w:p w:rsidR="00255BA4" w:rsidRDefault="00255BA4" w:rsidP="00255BA4">
      <w:pPr>
        <w:pStyle w:val="a4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03EAC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55BA4" w:rsidRPr="00503EAC" w:rsidRDefault="00255BA4" w:rsidP="00255BA4">
      <w:pPr>
        <w:pStyle w:val="a4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Президент РФ Владимир Путин подписал федеральный </w:t>
      </w:r>
      <w:hyperlink r:id="rId5" w:tgtFrame="_blank" w:history="1">
        <w:r w:rsidRPr="00255BA4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закон о бюджете Пенсионного фонда</w:t>
        </w:r>
      </w:hyperlink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 на трехлетний период 2020 –2022 годов.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В соответствии с документом, доходы бюджета в следующем году составят 8 923,9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 и по сравнению с 2019 годом увеличатся на 3,1%, или 269,8 млрд рублей. Расходы бюджета вырастут на 3,4% и составят 9 042,3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рублей, что на 298,5 млрд рублей выше уровня 2019 года.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Объем дефицита бюджета ПФР в 2020 году составит 118,4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 с учетом дефицита по распределительной части в размере 123,0 млрд рублей и профицита по накопительной части в размере 4,6 млрд рублей.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Дефицит обеспечивается за счет привлечения остатков средств бюджета ПФР по состоянию на 1 января 2020 года, образовавшихся в результате их неполного использования.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Профицит бюджета Фонда по накопительной составляющей на 2020 год образуется в связи с уменьшением передачи средств пенсионных накоплений в НПФ, что обусловлено снижением количества заявлений застрахованных лиц о переходе из ПФР в НПФ.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На 2022 год профицит планируется в размере 18,5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 и образуется в связи с поступлением в бюджет Фонда доходов от инвестирования, перечисленных управляющими компаниями, в большем объеме по сравнению с 2021 годом, что является следствием выхода на пенсию женщин 1967 года рождения.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В трехлетнем периоде предусмотрено ежегодное уменьшение зависимости ПФР от федерального бюджета. Доля трансферта на обязательное пенсионное страхование в общей сумме трансфертов снижается с 29,8 % в 2020 году до 24,9% в 2022 году. При этом объем страховых взносов в общем объеме доходов увеличивается с 62,9% в 2020 году до 66,2% в 2022 году. Поступление взносов на выплату пенсий прогнозируется в 2020 году на уровне 5,6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трлн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 с ростом до 6,4 трлн рублей к 2022 году.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В бюджете ПФР предусмотрены дальнейшие меры по индексации пенсий и пособий. В частности, индексация опережающими рост инфляции темпами. В следующем году страховые пенсии неработающих пенсионеров будут проиндексированы на 6,6%, что </w:t>
      </w: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обеспечит рост выплат в среднем на тысячу рублей в месяц. Индексация пройдет с 1 января, на месяц раньше определенного законом о страховых пенсиях срока.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В результате средний размер страховой пенсии неработающих пенсионеров вырастет в 2020 году до 16,4 тыс. рублей. У участников и инвалидов ВОВ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п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олучающих две пенсии и повышенные социальные выплаты, средний доход вырастет до 46,5 тыс. и 39,9 тыс. рублей соответственно.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Пенсии по государственному обеспечению с 1 апреля планируется проиндексировать на 7% в соответствии с ростом прожиточного минимума пенсионера в 2020 году. Повышение коснется почти 4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работающих и неработающих пенсионеров. На выплату пенсий по государственному обеспечению в следующем году предусмотрено 584,4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Ежемесячная денежная выплата и набор социальных услуг, предоставляемые 15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граждан, у которых есть право на льготы и меры социальной поддержки в соответствии с федеральными законами, с 1 февраля будут проиндексированы на 3,8%. Расходы бюджета на финансовое обеспечение ежемесячной денежной выплаты составят 423 млрд рублей.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Повышения пенсий и пособий в следующем году будут реализованы с учетом нового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ПМП.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В бюджете также учтены повышенные выплаты сельским пенсионерам, проработавшим не менее 30 лет на селе, с учетом 25-процентной прибавки к фиксированной выплате. Список профессий и должностей работников сельского хозяйства, имеющих право на прибавку, был расширен в середине 2019-го постановлением Правительства. В 2020 году Пенсионный фонд продолжит устанавливать повышенную пенсию всем жителям села, которые обратятся за ней при наличии соответствующего права.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Для пенсионеров, которые работали в 2019 году, в бюджете предусмотрено </w:t>
      </w:r>
      <w:proofErr w:type="spell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беззаявительное</w:t>
      </w:r>
      <w:proofErr w:type="spell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повышение с 1 августа страховых пенсий в соответствии с приобретенными пенсионными коэффициентами.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Бюджет ПФР учитывает новые льготы по досрочному выходу на пенсию, включая назначение пенсии на полгода раньше нового пенсионного возраста, а также досрочное назначение пенсии многодетным мамам и работникам, имеющим высокий стаж.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В трехлетнем бюджете ПФР учтено возобновление ежегодной индексации материнского капитала по уровню инфляции. В 2020 году размер капитала планируется увеличить </w:t>
      </w: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до 466,6 тыс. рублей. Точный размер индексации будет определен по итогам 2019 года. Общие расходы на предоставление материнского капитала с учетом проиндексированного размера в следующем году составят 316,2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В расходах Фонда также учтена повышенная компенсационная выплата в размере 10 тыс. рублей в месяц родителям и опекунам, ухаживающим за детьми-инвалидами и инвалидами с детства первой группы. Расходы на компенсационные выплаты в 2020 году запланированы в сумме 64,3 </w:t>
      </w:r>
      <w:proofErr w:type="gramStart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рублей.</w:t>
      </w:r>
    </w:p>
    <w:p w:rsidR="00255BA4" w:rsidRPr="00255BA4" w:rsidRDefault="00255BA4" w:rsidP="00255B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55BA4">
        <w:rPr>
          <w:rFonts w:ascii="Arial" w:hAnsi="Arial" w:cs="Arial"/>
          <w:color w:val="595959" w:themeColor="text1" w:themeTint="A6"/>
          <w:sz w:val="24"/>
          <w:szCs w:val="24"/>
        </w:rPr>
        <w:t>Таким образом, все расходы по социальным и пенсионным обязательствам ПФР финансово обеспечены и учтены в бюджете Фонда.</w:t>
      </w:r>
    </w:p>
    <w:p w:rsidR="00255BA4" w:rsidRPr="0002328F" w:rsidRDefault="00255BA4" w:rsidP="00255BA4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55BA4" w:rsidRPr="0002328F" w:rsidRDefault="00255BA4" w:rsidP="00255BA4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55BA4" w:rsidRPr="0002328F" w:rsidRDefault="00255BA4" w:rsidP="00255BA4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55BA4" w:rsidRPr="0002328F" w:rsidRDefault="00255BA4" w:rsidP="00255BA4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55BA4" w:rsidRPr="0002328F" w:rsidRDefault="00255BA4" w:rsidP="00255BA4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55BA4" w:rsidRPr="0002328F" w:rsidRDefault="00255BA4" w:rsidP="00255BA4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255BA4" w:rsidRPr="0002328F" w:rsidRDefault="00255BA4" w:rsidP="00255BA4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2328F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55BA4" w:rsidRPr="0002328F" w:rsidRDefault="00255BA4" w:rsidP="00255BA4">
      <w:pPr>
        <w:spacing w:after="0"/>
        <w:ind w:firstLine="4536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232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255BA4" w:rsidRDefault="00924688">
      <w:pPr>
        <w:rPr>
          <w:lang w:val="en-US"/>
        </w:rPr>
      </w:pPr>
      <w:bookmarkStart w:id="0" w:name="_GoBack"/>
      <w:bookmarkEnd w:id="0"/>
    </w:p>
    <w:sectPr w:rsidR="00924688" w:rsidRPr="00255BA4" w:rsidSect="00255B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A4"/>
    <w:rsid w:val="00255BA4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A4"/>
    <w:rPr>
      <w:color w:val="0000FF" w:themeColor="hyperlink"/>
      <w:u w:val="single"/>
    </w:rPr>
  </w:style>
  <w:style w:type="paragraph" w:styleId="a4">
    <w:name w:val="No Spacing"/>
    <w:uiPriority w:val="1"/>
    <w:qFormat/>
    <w:rsid w:val="00255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A4"/>
    <w:rPr>
      <w:color w:val="0000FF" w:themeColor="hyperlink"/>
      <w:u w:val="single"/>
    </w:rPr>
  </w:style>
  <w:style w:type="paragraph" w:styleId="a4">
    <w:name w:val="No Spacing"/>
    <w:uiPriority w:val="1"/>
    <w:qFormat/>
    <w:rsid w:val="00255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info/order/budzhet_pfr~46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4647</Characters>
  <Application>Microsoft Office Word</Application>
  <DocSecurity>0</DocSecurity>
  <Lines>38</Lines>
  <Paragraphs>10</Paragraphs>
  <ScaleCrop>false</ScaleCrop>
  <Company>Kraftway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2019-12-05T07:29:00Z</dcterms:created>
  <dcterms:modified xsi:type="dcterms:W3CDTF">2019-12-05T07:31:00Z</dcterms:modified>
</cp:coreProperties>
</file>